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CC021" w14:textId="0313AEEA" w:rsidR="00314F60" w:rsidRPr="00314F60" w:rsidRDefault="00314F60" w:rsidP="00314F60">
      <w:pPr>
        <w:jc w:val="center"/>
        <w:rPr>
          <w:b/>
          <w:bCs/>
          <w:sz w:val="36"/>
          <w:szCs w:val="36"/>
        </w:rPr>
      </w:pPr>
      <w:r w:rsidRPr="00314F60">
        <w:rPr>
          <w:b/>
          <w:bCs/>
          <w:sz w:val="36"/>
          <w:szCs w:val="36"/>
        </w:rPr>
        <w:t xml:space="preserve">Public </w:t>
      </w:r>
      <w:r>
        <w:rPr>
          <w:b/>
          <w:bCs/>
          <w:sz w:val="36"/>
          <w:szCs w:val="36"/>
        </w:rPr>
        <w:t>S</w:t>
      </w:r>
      <w:r w:rsidRPr="00314F60">
        <w:rPr>
          <w:b/>
          <w:bCs/>
          <w:sz w:val="36"/>
          <w:szCs w:val="36"/>
        </w:rPr>
        <w:t xml:space="preserve">ector </w:t>
      </w:r>
      <w:r>
        <w:rPr>
          <w:b/>
          <w:bCs/>
          <w:sz w:val="36"/>
          <w:szCs w:val="36"/>
        </w:rPr>
        <w:t>E</w:t>
      </w:r>
      <w:r w:rsidRPr="00314F60">
        <w:rPr>
          <w:b/>
          <w:bCs/>
          <w:sz w:val="36"/>
          <w:szCs w:val="36"/>
        </w:rPr>
        <w:t xml:space="preserve">quality </w:t>
      </w:r>
      <w:r>
        <w:rPr>
          <w:b/>
          <w:bCs/>
          <w:sz w:val="36"/>
          <w:szCs w:val="36"/>
        </w:rPr>
        <w:t>D</w:t>
      </w:r>
      <w:r w:rsidRPr="00314F60">
        <w:rPr>
          <w:b/>
          <w:bCs/>
          <w:sz w:val="36"/>
          <w:szCs w:val="36"/>
        </w:rPr>
        <w:t>uty</w:t>
      </w:r>
    </w:p>
    <w:p w14:paraId="01763A1A" w14:textId="5F017A6A" w:rsidR="00590491" w:rsidRPr="000A0C13" w:rsidRDefault="00590491" w:rsidP="00590491">
      <w:pPr>
        <w:jc w:val="center"/>
        <w:rPr>
          <w:b/>
          <w:bCs/>
          <w:sz w:val="36"/>
          <w:szCs w:val="36"/>
          <w:u w:val="single"/>
        </w:rPr>
      </w:pPr>
      <w:bookmarkStart w:id="0" w:name="_Hlk202864173"/>
      <w:r w:rsidRPr="097C9E6C">
        <w:rPr>
          <w:b/>
          <w:bCs/>
          <w:sz w:val="36"/>
          <w:szCs w:val="36"/>
          <w:u w:val="single"/>
        </w:rPr>
        <w:t xml:space="preserve">Annual Equality Objectives </w:t>
      </w:r>
      <w:r w:rsidR="00314F60" w:rsidRPr="097C9E6C">
        <w:rPr>
          <w:b/>
          <w:bCs/>
          <w:sz w:val="36"/>
          <w:szCs w:val="36"/>
          <w:u w:val="single"/>
        </w:rPr>
        <w:t>Action</w:t>
      </w:r>
      <w:r w:rsidRPr="097C9E6C">
        <w:rPr>
          <w:b/>
          <w:bCs/>
          <w:sz w:val="36"/>
          <w:szCs w:val="36"/>
          <w:u w:val="single"/>
        </w:rPr>
        <w:t xml:space="preserve"> Plan </w:t>
      </w:r>
      <w:r w:rsidR="00C57C90" w:rsidRPr="097C9E6C">
        <w:rPr>
          <w:b/>
          <w:bCs/>
          <w:sz w:val="36"/>
          <w:szCs w:val="36"/>
          <w:u w:val="single"/>
        </w:rPr>
        <w:t xml:space="preserve">and Compliance Statement </w:t>
      </w:r>
      <w:r w:rsidRPr="097C9E6C">
        <w:rPr>
          <w:b/>
          <w:bCs/>
          <w:sz w:val="36"/>
          <w:szCs w:val="36"/>
          <w:u w:val="single"/>
        </w:rPr>
        <w:t>20</w:t>
      </w:r>
      <w:r w:rsidR="00FD74B9" w:rsidRPr="097C9E6C">
        <w:rPr>
          <w:b/>
          <w:bCs/>
          <w:sz w:val="36"/>
          <w:szCs w:val="36"/>
          <w:u w:val="single"/>
        </w:rPr>
        <w:t>2</w:t>
      </w:r>
      <w:r w:rsidR="38490EDF" w:rsidRPr="097C9E6C">
        <w:rPr>
          <w:b/>
          <w:bCs/>
          <w:sz w:val="36"/>
          <w:szCs w:val="36"/>
          <w:u w:val="single"/>
        </w:rPr>
        <w:t>6</w:t>
      </w:r>
      <w:r w:rsidRPr="097C9E6C">
        <w:rPr>
          <w:b/>
          <w:bCs/>
          <w:sz w:val="36"/>
          <w:szCs w:val="36"/>
          <w:u w:val="single"/>
        </w:rPr>
        <w:t xml:space="preserve"> – 20</w:t>
      </w:r>
      <w:r w:rsidR="00FD74B9" w:rsidRPr="097C9E6C">
        <w:rPr>
          <w:b/>
          <w:bCs/>
          <w:sz w:val="36"/>
          <w:szCs w:val="36"/>
          <w:u w:val="single"/>
        </w:rPr>
        <w:t>2</w:t>
      </w:r>
      <w:r w:rsidR="7DCB81E3" w:rsidRPr="097C9E6C">
        <w:rPr>
          <w:b/>
          <w:bCs/>
          <w:sz w:val="36"/>
          <w:szCs w:val="36"/>
          <w:u w:val="single"/>
        </w:rPr>
        <w:t>7</w:t>
      </w:r>
    </w:p>
    <w:bookmarkEnd w:id="0"/>
    <w:p w14:paraId="1CC02226" w14:textId="77777777" w:rsidR="00590491" w:rsidRDefault="00590491" w:rsidP="00590491"/>
    <w:p w14:paraId="1765A754" w14:textId="17CBFF22" w:rsidR="00314F60" w:rsidRDefault="00314F60" w:rsidP="00314F60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Every four years, The Good Shepherd Trust reviews it’s PSED Equality Objectives Statement.  The latest iteration dates from July 2025 and confirms the Trust’s six equality objectives as </w:t>
      </w:r>
      <w:proofErr w:type="gramStart"/>
      <w:r>
        <w:rPr>
          <w:rFonts w:cstheme="minorHAnsi"/>
          <w:b/>
          <w:bCs/>
          <w:sz w:val="28"/>
          <w:szCs w:val="28"/>
        </w:rPr>
        <w:t>follows:-</w:t>
      </w:r>
      <w:proofErr w:type="gramEnd"/>
    </w:p>
    <w:p w14:paraId="7889D514" w14:textId="77777777" w:rsidR="000A0C13" w:rsidRPr="00F643AC" w:rsidRDefault="000A0C13" w:rsidP="00314F60">
      <w:pPr>
        <w:jc w:val="center"/>
        <w:rPr>
          <w:rFonts w:cstheme="minorHAnsi"/>
        </w:rPr>
      </w:pPr>
    </w:p>
    <w:p w14:paraId="1989AF26" w14:textId="77777777" w:rsidR="00314F60" w:rsidRPr="009C5651" w:rsidRDefault="00314F60" w:rsidP="00314F60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9C5651">
        <w:rPr>
          <w:rFonts w:cstheme="minorHAnsi"/>
        </w:rPr>
        <w:t>To ensure that staff and those responsible for governance are aware of current legislation surrounding equality and diversity</w:t>
      </w:r>
      <w:r>
        <w:rPr>
          <w:rFonts w:cstheme="minorHAnsi"/>
        </w:rPr>
        <w:t xml:space="preserve">, have completed relevant training </w:t>
      </w:r>
      <w:r w:rsidRPr="009C5651">
        <w:rPr>
          <w:rFonts w:cstheme="minorHAnsi"/>
        </w:rPr>
        <w:t xml:space="preserve">and understand the Trust’s responsibility;  </w:t>
      </w:r>
    </w:p>
    <w:p w14:paraId="5210F74E" w14:textId="77777777" w:rsidR="00314F60" w:rsidRPr="009C5651" w:rsidRDefault="00314F60" w:rsidP="00314F60">
      <w:pPr>
        <w:pStyle w:val="ListParagraph"/>
        <w:numPr>
          <w:ilvl w:val="0"/>
          <w:numId w:val="1"/>
        </w:numPr>
        <w:spacing w:after="0" w:line="240" w:lineRule="auto"/>
      </w:pPr>
      <w:r w:rsidRPr="009C5651">
        <w:t xml:space="preserve">To promote cultural understanding, awareness, and mutual respect for different religious beliefs across the diverse ethnic groups within our school communities;  </w:t>
      </w:r>
    </w:p>
    <w:p w14:paraId="6FEC5582" w14:textId="77777777" w:rsidR="00314F60" w:rsidRPr="009C5651" w:rsidRDefault="00314F60" w:rsidP="00314F60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9C5651">
        <w:rPr>
          <w:rFonts w:cstheme="minorHAnsi"/>
        </w:rPr>
        <w:t xml:space="preserve">To promote mental health awareness and develop appropriate interventions where necessary; </w:t>
      </w:r>
    </w:p>
    <w:p w14:paraId="589944D3" w14:textId="77777777" w:rsidR="00314F60" w:rsidRPr="009C5651" w:rsidRDefault="00314F60" w:rsidP="00314F60">
      <w:pPr>
        <w:pStyle w:val="ListParagraph"/>
        <w:numPr>
          <w:ilvl w:val="0"/>
          <w:numId w:val="1"/>
        </w:numPr>
        <w:spacing w:after="0" w:line="240" w:lineRule="auto"/>
      </w:pPr>
      <w:r w:rsidRPr="009C5651">
        <w:t>To develop use of performance data and target setting to monitor pupil achievement and respond to variations between groups of learners, subjects, key stages and trends over time.</w:t>
      </w:r>
    </w:p>
    <w:p w14:paraId="0AF24260" w14:textId="77777777" w:rsidR="00314F60" w:rsidRPr="009C5651" w:rsidRDefault="00314F60" w:rsidP="00314F60">
      <w:pPr>
        <w:pStyle w:val="ListParagraph"/>
        <w:numPr>
          <w:ilvl w:val="0"/>
          <w:numId w:val="1"/>
        </w:numPr>
        <w:spacing w:after="0" w:line="240" w:lineRule="auto"/>
      </w:pPr>
      <w:r w:rsidRPr="009C5651">
        <w:t>To embed the positive and accurate representation of all protected characteristics across the curriculum and wider school life, ensuring that all pupils develop a secure, age-appropriate understanding of these characteristics and their importance in promoting equality, respect and inclusion.</w:t>
      </w:r>
    </w:p>
    <w:p w14:paraId="0AE909B0" w14:textId="77777777" w:rsidR="00314F60" w:rsidRDefault="00314F60" w:rsidP="00314F60">
      <w:pPr>
        <w:pStyle w:val="ListParagraph"/>
        <w:numPr>
          <w:ilvl w:val="0"/>
          <w:numId w:val="1"/>
        </w:numPr>
        <w:spacing w:after="0" w:line="240" w:lineRule="auto"/>
      </w:pPr>
      <w:r w:rsidRPr="009C5651">
        <w:t>To actively consider and implement initiatives to ensure our recruitment processes are fair, inclusive, and ultimately lead to a workforce that is more representative of the diverse society we serve.</w:t>
      </w:r>
    </w:p>
    <w:p w14:paraId="37EFE4B6" w14:textId="77777777" w:rsidR="000A0C13" w:rsidRDefault="000A0C13" w:rsidP="000A0C13">
      <w:pPr>
        <w:spacing w:after="0" w:line="240" w:lineRule="auto"/>
      </w:pPr>
    </w:p>
    <w:p w14:paraId="035F576A" w14:textId="77777777" w:rsidR="00314F60" w:rsidRDefault="00314F60" w:rsidP="00314F60">
      <w:pPr>
        <w:spacing w:after="0" w:line="240" w:lineRule="auto"/>
      </w:pPr>
    </w:p>
    <w:p w14:paraId="23B7F182" w14:textId="5207F4A3" w:rsidR="00F643AC" w:rsidRDefault="00314F60" w:rsidP="000A0C13">
      <w:pPr>
        <w:spacing w:after="0" w:line="240" w:lineRule="auto"/>
        <w:jc w:val="center"/>
        <w:rPr>
          <w:i/>
          <w:iCs/>
          <w:color w:val="0E2841" w:themeColor="text2"/>
        </w:rPr>
      </w:pPr>
      <w:hyperlink r:id="rId10" w:history="1">
        <w:r w:rsidRPr="000A0C13">
          <w:rPr>
            <w:rStyle w:val="Hyperlink"/>
            <w:i/>
            <w:iCs/>
            <w:color w:val="0E2841" w:themeColor="text2"/>
          </w:rPr>
          <w:t>The Equality Act 2010: advice for schools</w:t>
        </w:r>
      </w:hyperlink>
      <w:r w:rsidRPr="000A0C13">
        <w:rPr>
          <w:i/>
          <w:iCs/>
          <w:color w:val="0E2841" w:themeColor="text2"/>
        </w:rPr>
        <w:t> provides guidance on how an academy school can show it has complied, as required by the </w:t>
      </w:r>
      <w:hyperlink r:id="rId11" w:history="1">
        <w:r w:rsidRPr="000A0C13">
          <w:rPr>
            <w:rStyle w:val="Hyperlink"/>
            <w:i/>
            <w:iCs/>
            <w:color w:val="0E2841" w:themeColor="text2"/>
          </w:rPr>
          <w:t>Equality Act 2010</w:t>
        </w:r>
      </w:hyperlink>
      <w:r w:rsidRPr="000A0C13">
        <w:rPr>
          <w:i/>
          <w:iCs/>
          <w:color w:val="0E2841" w:themeColor="text2"/>
        </w:rPr>
        <w:t> and the </w:t>
      </w:r>
      <w:hyperlink r:id="rId12" w:history="1">
        <w:r w:rsidRPr="000A0C13">
          <w:rPr>
            <w:rStyle w:val="Hyperlink"/>
            <w:i/>
            <w:iCs/>
            <w:color w:val="0E2841" w:themeColor="text2"/>
          </w:rPr>
          <w:t>Equality Act 2010 (Specific Duties and Public Authorities) Regulations 2017</w:t>
        </w:r>
      </w:hyperlink>
      <w:r w:rsidRPr="000A0C13">
        <w:rPr>
          <w:i/>
          <w:iCs/>
          <w:color w:val="0E2841" w:themeColor="text2"/>
        </w:rPr>
        <w:t>.</w:t>
      </w:r>
    </w:p>
    <w:p w14:paraId="4D0EE707" w14:textId="78718272" w:rsidR="003C4D5A" w:rsidRPr="003C4D5A" w:rsidRDefault="003C4D5A" w:rsidP="3D83994F">
      <w:pPr>
        <w:rPr>
          <w:i/>
          <w:iCs/>
          <w:color w:val="0E2841" w:themeColor="text2"/>
        </w:rPr>
      </w:pPr>
    </w:p>
    <w:p w14:paraId="4D307CCE" w14:textId="77777777" w:rsidR="00ED1C68" w:rsidRDefault="00ED1C68" w:rsidP="3D83994F">
      <w:pPr>
        <w:jc w:val="center"/>
        <w:rPr>
          <w:b/>
          <w:bCs/>
          <w:sz w:val="36"/>
          <w:szCs w:val="36"/>
          <w:u w:val="single"/>
        </w:rPr>
      </w:pPr>
    </w:p>
    <w:p w14:paraId="02BED9E0" w14:textId="249397BA" w:rsidR="00590491" w:rsidRDefault="000A0C13" w:rsidP="3D83994F">
      <w:pPr>
        <w:jc w:val="center"/>
        <w:rPr>
          <w:b/>
          <w:bCs/>
          <w:sz w:val="36"/>
          <w:szCs w:val="36"/>
          <w:u w:val="single"/>
        </w:rPr>
      </w:pPr>
      <w:r w:rsidRPr="097C9E6C">
        <w:rPr>
          <w:b/>
          <w:bCs/>
          <w:sz w:val="36"/>
          <w:szCs w:val="36"/>
          <w:u w:val="single"/>
        </w:rPr>
        <w:lastRenderedPageBreak/>
        <w:t xml:space="preserve">Annual Equality Objectives Action Plan </w:t>
      </w:r>
      <w:r w:rsidR="00983E9C" w:rsidRPr="097C9E6C">
        <w:rPr>
          <w:b/>
          <w:bCs/>
          <w:sz w:val="36"/>
          <w:szCs w:val="36"/>
          <w:u w:val="single"/>
        </w:rPr>
        <w:t xml:space="preserve">and Compliance Statement </w:t>
      </w:r>
      <w:r w:rsidRPr="097C9E6C">
        <w:rPr>
          <w:b/>
          <w:bCs/>
          <w:sz w:val="36"/>
          <w:szCs w:val="36"/>
          <w:u w:val="single"/>
        </w:rPr>
        <w:t>20</w:t>
      </w:r>
      <w:r w:rsidR="527E14B9" w:rsidRPr="097C9E6C">
        <w:rPr>
          <w:b/>
          <w:bCs/>
          <w:sz w:val="36"/>
          <w:szCs w:val="36"/>
          <w:u w:val="single"/>
        </w:rPr>
        <w:t>2</w:t>
      </w:r>
      <w:r w:rsidR="7FFBEA3F" w:rsidRPr="097C9E6C">
        <w:rPr>
          <w:b/>
          <w:bCs/>
          <w:sz w:val="36"/>
          <w:szCs w:val="36"/>
          <w:u w:val="single"/>
        </w:rPr>
        <w:t>6</w:t>
      </w:r>
      <w:r w:rsidRPr="097C9E6C">
        <w:rPr>
          <w:b/>
          <w:bCs/>
          <w:sz w:val="36"/>
          <w:szCs w:val="36"/>
          <w:u w:val="single"/>
        </w:rPr>
        <w:t xml:space="preserve"> – 20</w:t>
      </w:r>
      <w:r w:rsidR="66C42BB7" w:rsidRPr="097C9E6C">
        <w:rPr>
          <w:b/>
          <w:bCs/>
          <w:sz w:val="36"/>
          <w:szCs w:val="36"/>
          <w:u w:val="single"/>
        </w:rPr>
        <w:t>2</w:t>
      </w:r>
      <w:r w:rsidR="433636DC" w:rsidRPr="097C9E6C">
        <w:rPr>
          <w:b/>
          <w:bCs/>
          <w:sz w:val="36"/>
          <w:szCs w:val="36"/>
          <w:u w:val="single"/>
        </w:rPr>
        <w:t>7</w:t>
      </w:r>
    </w:p>
    <w:tbl>
      <w:tblPr>
        <w:tblStyle w:val="TableGrid"/>
        <w:tblW w:w="139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660"/>
        <w:gridCol w:w="1920"/>
        <w:gridCol w:w="1620"/>
        <w:gridCol w:w="4875"/>
        <w:gridCol w:w="855"/>
        <w:gridCol w:w="3990"/>
      </w:tblGrid>
      <w:tr w:rsidR="74C276AC" w14:paraId="5EA35908" w14:textId="77777777" w:rsidTr="097C9E6C">
        <w:trPr>
          <w:trHeight w:val="300"/>
        </w:trPr>
        <w:tc>
          <w:tcPr>
            <w:tcW w:w="660" w:type="dxa"/>
            <w:tcMar>
              <w:left w:w="105" w:type="dxa"/>
              <w:right w:w="105" w:type="dxa"/>
            </w:tcMar>
          </w:tcPr>
          <w:p w14:paraId="4BDB208A" w14:textId="14B5134F" w:rsidR="74C276AC" w:rsidRDefault="74C276AC" w:rsidP="74C276AC">
            <w:pPr>
              <w:rPr>
                <w:rFonts w:ascii="Aptos" w:eastAsia="Aptos" w:hAnsi="Aptos" w:cs="Aptos"/>
                <w:color w:val="002060"/>
              </w:rPr>
            </w:pPr>
            <w:r w:rsidRPr="74C276AC">
              <w:rPr>
                <w:rFonts w:ascii="Aptos" w:eastAsia="Aptos" w:hAnsi="Aptos" w:cs="Aptos"/>
                <w:b/>
                <w:bCs/>
                <w:color w:val="002060"/>
              </w:rPr>
              <w:t>Ref</w:t>
            </w:r>
          </w:p>
        </w:tc>
        <w:tc>
          <w:tcPr>
            <w:tcW w:w="1920" w:type="dxa"/>
            <w:tcMar>
              <w:left w:w="105" w:type="dxa"/>
              <w:right w:w="105" w:type="dxa"/>
            </w:tcMar>
          </w:tcPr>
          <w:p w14:paraId="23F6EF9A" w14:textId="2118BE90" w:rsidR="74C276AC" w:rsidRDefault="74C276AC" w:rsidP="74C276AC">
            <w:pPr>
              <w:rPr>
                <w:rFonts w:ascii="Aptos" w:eastAsia="Aptos" w:hAnsi="Aptos" w:cs="Aptos"/>
                <w:color w:val="002060"/>
              </w:rPr>
            </w:pPr>
            <w:r w:rsidRPr="74C276AC">
              <w:rPr>
                <w:rFonts w:ascii="Aptos" w:eastAsia="Aptos" w:hAnsi="Aptos" w:cs="Aptos"/>
                <w:b/>
                <w:bCs/>
                <w:color w:val="002060"/>
              </w:rPr>
              <w:t>Objective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61AD4CF7" w14:textId="7A9CAC40" w:rsidR="74C276AC" w:rsidRDefault="74C276AC" w:rsidP="74C276AC">
            <w:pPr>
              <w:rPr>
                <w:rFonts w:ascii="Aptos" w:eastAsia="Aptos" w:hAnsi="Aptos" w:cs="Aptos"/>
                <w:color w:val="002060"/>
              </w:rPr>
            </w:pPr>
            <w:r w:rsidRPr="74C276AC">
              <w:rPr>
                <w:rFonts w:ascii="Aptos" w:eastAsia="Aptos" w:hAnsi="Aptos" w:cs="Aptos"/>
                <w:b/>
                <w:bCs/>
                <w:color w:val="002060"/>
              </w:rPr>
              <w:t xml:space="preserve">Measured by </w:t>
            </w:r>
          </w:p>
        </w:tc>
        <w:tc>
          <w:tcPr>
            <w:tcW w:w="4875" w:type="dxa"/>
            <w:tcMar>
              <w:left w:w="105" w:type="dxa"/>
              <w:right w:w="105" w:type="dxa"/>
            </w:tcMar>
          </w:tcPr>
          <w:p w14:paraId="746E6492" w14:textId="612AACAF" w:rsidR="74C276AC" w:rsidRDefault="74C276AC" w:rsidP="74C276AC">
            <w:pPr>
              <w:rPr>
                <w:rFonts w:ascii="Aptos" w:eastAsia="Aptos" w:hAnsi="Aptos" w:cs="Aptos"/>
                <w:color w:val="002060"/>
              </w:rPr>
            </w:pPr>
            <w:r w:rsidRPr="74C276AC">
              <w:rPr>
                <w:rFonts w:ascii="Aptos" w:eastAsia="Aptos" w:hAnsi="Aptos" w:cs="Aptos"/>
                <w:b/>
                <w:bCs/>
                <w:color w:val="002060"/>
              </w:rPr>
              <w:t>Activity</w:t>
            </w:r>
          </w:p>
        </w:tc>
        <w:tc>
          <w:tcPr>
            <w:tcW w:w="855" w:type="dxa"/>
            <w:tcMar>
              <w:left w:w="105" w:type="dxa"/>
              <w:right w:w="105" w:type="dxa"/>
            </w:tcMar>
          </w:tcPr>
          <w:p w14:paraId="223ED2DE" w14:textId="61975915" w:rsidR="74C276AC" w:rsidRDefault="74C276AC" w:rsidP="74C276AC">
            <w:pPr>
              <w:rPr>
                <w:rFonts w:ascii="Aptos" w:eastAsia="Aptos" w:hAnsi="Aptos" w:cs="Aptos"/>
                <w:color w:val="002060"/>
              </w:rPr>
            </w:pPr>
            <w:r w:rsidRPr="74C276AC">
              <w:rPr>
                <w:rFonts w:ascii="Aptos" w:eastAsia="Aptos" w:hAnsi="Aptos" w:cs="Aptos"/>
                <w:b/>
                <w:bCs/>
                <w:color w:val="002060"/>
              </w:rPr>
              <w:t>Lead</w:t>
            </w:r>
          </w:p>
        </w:tc>
        <w:tc>
          <w:tcPr>
            <w:tcW w:w="3990" w:type="dxa"/>
            <w:tcMar>
              <w:left w:w="105" w:type="dxa"/>
              <w:right w:w="105" w:type="dxa"/>
            </w:tcMar>
          </w:tcPr>
          <w:p w14:paraId="3B8CE379" w14:textId="184843F4" w:rsidR="74C276AC" w:rsidRDefault="74C276AC" w:rsidP="74C276AC">
            <w:pPr>
              <w:rPr>
                <w:rFonts w:ascii="Aptos" w:eastAsia="Aptos" w:hAnsi="Aptos" w:cs="Aptos"/>
                <w:color w:val="002060"/>
              </w:rPr>
            </w:pPr>
            <w:r w:rsidRPr="74C276AC">
              <w:rPr>
                <w:rFonts w:ascii="Aptos" w:eastAsia="Aptos" w:hAnsi="Aptos" w:cs="Aptos"/>
                <w:b/>
                <w:bCs/>
                <w:color w:val="002060"/>
              </w:rPr>
              <w:t>Progress Milestones</w:t>
            </w:r>
          </w:p>
        </w:tc>
      </w:tr>
      <w:tr w:rsidR="74C276AC" w14:paraId="3F2B1C7D" w14:textId="77777777" w:rsidTr="097C9E6C">
        <w:trPr>
          <w:trHeight w:val="300"/>
        </w:trPr>
        <w:tc>
          <w:tcPr>
            <w:tcW w:w="660" w:type="dxa"/>
            <w:tcMar>
              <w:left w:w="105" w:type="dxa"/>
              <w:right w:w="105" w:type="dxa"/>
            </w:tcMar>
          </w:tcPr>
          <w:p w14:paraId="45394D9B" w14:textId="62ADC86C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1</w:t>
            </w:r>
          </w:p>
        </w:tc>
        <w:tc>
          <w:tcPr>
            <w:tcW w:w="1920" w:type="dxa"/>
            <w:tcMar>
              <w:left w:w="105" w:type="dxa"/>
              <w:right w:w="105" w:type="dxa"/>
            </w:tcMar>
          </w:tcPr>
          <w:p w14:paraId="62D8E493" w14:textId="49FFE923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 xml:space="preserve">Curriculum - Combatting stigma, stereotyping and discrimination </w:t>
            </w:r>
          </w:p>
          <w:p w14:paraId="712FF849" w14:textId="31A967D6" w:rsidR="74C276AC" w:rsidRDefault="74C276AC" w:rsidP="74C276AC">
            <w:pPr>
              <w:rPr>
                <w:rFonts w:ascii="Aptos" w:eastAsia="Aptos" w:hAnsi="Aptos" w:cs="Aptos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5F1F4843" w14:textId="552527ED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Questionnaire responses</w:t>
            </w:r>
          </w:p>
          <w:p w14:paraId="3E204139" w14:textId="66974D08" w:rsidR="74C276AC" w:rsidRDefault="74C276AC" w:rsidP="74C276AC">
            <w:pPr>
              <w:rPr>
                <w:rFonts w:ascii="Aptos" w:eastAsia="Aptos" w:hAnsi="Aptos" w:cs="Aptos"/>
              </w:rPr>
            </w:pPr>
          </w:p>
          <w:p w14:paraId="45C31F49" w14:textId="20E83719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Curriculum information</w:t>
            </w:r>
          </w:p>
        </w:tc>
        <w:tc>
          <w:tcPr>
            <w:tcW w:w="4875" w:type="dxa"/>
            <w:tcMar>
              <w:left w:w="105" w:type="dxa"/>
              <w:right w:w="105" w:type="dxa"/>
            </w:tcMar>
          </w:tcPr>
          <w:p w14:paraId="42F4D579" w14:textId="018267BD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Through reviewing the curriculum threads, staff examine how equality is threaded through the learning. Subject leaders to consider as part of their Golden Threads review.</w:t>
            </w:r>
          </w:p>
          <w:p w14:paraId="3B4CD408" w14:textId="3D49A1DF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New books purchased to include text types incorporating diversity and inclusion.</w:t>
            </w:r>
          </w:p>
          <w:p w14:paraId="53B27FC2" w14:textId="7FAA99BC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Resources and displays</w:t>
            </w:r>
          </w:p>
          <w:p w14:paraId="1281EC85" w14:textId="69125396" w:rsidR="74C276AC" w:rsidRDefault="74C276AC" w:rsidP="3675CBD2">
            <w:pPr>
              <w:rPr>
                <w:rFonts w:ascii="Aptos" w:eastAsia="Aptos" w:hAnsi="Aptos" w:cs="Aptos"/>
              </w:rPr>
            </w:pPr>
            <w:r w:rsidRPr="3675CBD2">
              <w:rPr>
                <w:rFonts w:ascii="Aptos" w:eastAsia="Aptos" w:hAnsi="Aptos" w:cs="Aptos"/>
              </w:rPr>
              <w:t>CPD with staff to incorporate key figures</w:t>
            </w:r>
          </w:p>
          <w:p w14:paraId="6DD33873" w14:textId="345CF4CC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Staff to complete Equality and Diversity training on Every</w:t>
            </w:r>
          </w:p>
          <w:p w14:paraId="6665643B" w14:textId="7D5ECD35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Questionnaire– understanding our community</w:t>
            </w:r>
          </w:p>
        </w:tc>
        <w:tc>
          <w:tcPr>
            <w:tcW w:w="855" w:type="dxa"/>
            <w:tcMar>
              <w:left w:w="105" w:type="dxa"/>
              <w:right w:w="105" w:type="dxa"/>
            </w:tcMar>
          </w:tcPr>
          <w:p w14:paraId="165FB87C" w14:textId="198E360B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J Mills/ KW</w:t>
            </w:r>
          </w:p>
        </w:tc>
        <w:tc>
          <w:tcPr>
            <w:tcW w:w="3990" w:type="dxa"/>
            <w:tcMar>
              <w:left w:w="105" w:type="dxa"/>
              <w:right w:w="105" w:type="dxa"/>
            </w:tcMar>
          </w:tcPr>
          <w:p w14:paraId="76CE3CA7" w14:textId="23D6A7B6" w:rsidR="74C276AC" w:rsidRDefault="0B3C2397" w:rsidP="097C9E6C">
            <w:pPr>
              <w:rPr>
                <w:rFonts w:ascii="Aptos" w:eastAsia="Aptos" w:hAnsi="Aptos" w:cs="Aptos"/>
              </w:rPr>
            </w:pPr>
            <w:r w:rsidRPr="097C9E6C">
              <w:rPr>
                <w:rFonts w:ascii="Aptos" w:eastAsia="Aptos" w:hAnsi="Aptos" w:cs="Aptos"/>
              </w:rPr>
              <w:t>Sept 25 staff INSET time given to updating Curriculum links</w:t>
            </w:r>
          </w:p>
          <w:p w14:paraId="4ADAA913" w14:textId="0ACFD6D5" w:rsidR="74C276AC" w:rsidRDefault="0B3C2397" w:rsidP="3675CBD2">
            <w:pPr>
              <w:rPr>
                <w:rFonts w:ascii="Aptos" w:eastAsia="Aptos" w:hAnsi="Aptos" w:cs="Aptos"/>
              </w:rPr>
            </w:pPr>
            <w:r w:rsidRPr="3675CBD2">
              <w:rPr>
                <w:rFonts w:ascii="Aptos" w:eastAsia="Aptos" w:hAnsi="Aptos" w:cs="Aptos"/>
              </w:rPr>
              <w:t xml:space="preserve">October 25 and June 26 – updates to library and topic books ensure No Outsiders and Diverse curriculum </w:t>
            </w:r>
            <w:r w:rsidR="2C4AFFD6" w:rsidRPr="3675CBD2">
              <w:rPr>
                <w:rFonts w:ascii="Aptos" w:eastAsia="Aptos" w:hAnsi="Aptos" w:cs="Aptos"/>
              </w:rPr>
              <w:t>reflected</w:t>
            </w:r>
            <w:r w:rsidRPr="3675CBD2">
              <w:rPr>
                <w:rFonts w:ascii="Aptos" w:eastAsia="Aptos" w:hAnsi="Aptos" w:cs="Aptos"/>
              </w:rPr>
              <w:t xml:space="preserve"> in books children choose from themselves as well as those used in lessons.</w:t>
            </w:r>
          </w:p>
          <w:p w14:paraId="5CB81CCD" w14:textId="0025346A" w:rsidR="74C276AC" w:rsidRDefault="154B3517" w:rsidP="097C9E6C">
            <w:pPr>
              <w:rPr>
                <w:rFonts w:ascii="Aptos" w:eastAsia="Aptos" w:hAnsi="Aptos" w:cs="Aptos"/>
              </w:rPr>
            </w:pPr>
            <w:r w:rsidRPr="097C9E6C">
              <w:rPr>
                <w:rFonts w:ascii="Aptos" w:eastAsia="Aptos" w:hAnsi="Aptos" w:cs="Aptos"/>
              </w:rPr>
              <w:t xml:space="preserve">All </w:t>
            </w:r>
            <w:r w:rsidR="57DB6B14" w:rsidRPr="097C9E6C">
              <w:rPr>
                <w:rFonts w:ascii="Aptos" w:eastAsia="Aptos" w:hAnsi="Aptos" w:cs="Aptos"/>
              </w:rPr>
              <w:t xml:space="preserve">current staff have completed </w:t>
            </w:r>
            <w:proofErr w:type="gramStart"/>
            <w:r w:rsidRPr="097C9E6C">
              <w:rPr>
                <w:rFonts w:ascii="Aptos" w:eastAsia="Aptos" w:hAnsi="Aptos" w:cs="Aptos"/>
              </w:rPr>
              <w:t>training</w:t>
            </w:r>
            <w:r w:rsidR="2D3090A2" w:rsidRPr="097C9E6C">
              <w:rPr>
                <w:rFonts w:ascii="Aptos" w:eastAsia="Aptos" w:hAnsi="Aptos" w:cs="Aptos"/>
              </w:rPr>
              <w:t xml:space="preserve">, </w:t>
            </w:r>
            <w:r w:rsidRPr="097C9E6C">
              <w:rPr>
                <w:rFonts w:ascii="Aptos" w:eastAsia="Aptos" w:hAnsi="Aptos" w:cs="Aptos"/>
              </w:rPr>
              <w:t xml:space="preserve"> September</w:t>
            </w:r>
            <w:proofErr w:type="gramEnd"/>
            <w:r w:rsidRPr="097C9E6C">
              <w:rPr>
                <w:rFonts w:ascii="Aptos" w:eastAsia="Aptos" w:hAnsi="Aptos" w:cs="Aptos"/>
              </w:rPr>
              <w:t xml:space="preserve"> </w:t>
            </w:r>
            <w:r w:rsidR="3BEAD580" w:rsidRPr="097C9E6C">
              <w:rPr>
                <w:rFonts w:ascii="Aptos" w:eastAsia="Aptos" w:hAnsi="Aptos" w:cs="Aptos"/>
              </w:rPr>
              <w:t xml:space="preserve">2026 </w:t>
            </w:r>
            <w:r w:rsidR="1B29BB36" w:rsidRPr="097C9E6C">
              <w:rPr>
                <w:rFonts w:ascii="Aptos" w:eastAsia="Aptos" w:hAnsi="Aptos" w:cs="Aptos"/>
              </w:rPr>
              <w:t>to include</w:t>
            </w:r>
            <w:r w:rsidR="364C56FD" w:rsidRPr="097C9E6C">
              <w:rPr>
                <w:rFonts w:ascii="Aptos" w:eastAsia="Aptos" w:hAnsi="Aptos" w:cs="Aptos"/>
              </w:rPr>
              <w:t xml:space="preserve"> </w:t>
            </w:r>
            <w:r w:rsidRPr="097C9E6C">
              <w:rPr>
                <w:rFonts w:ascii="Aptos" w:eastAsia="Aptos" w:hAnsi="Aptos" w:cs="Aptos"/>
              </w:rPr>
              <w:t>new starters</w:t>
            </w:r>
          </w:p>
          <w:p w14:paraId="5C663612" w14:textId="40F16450" w:rsidR="74C276AC" w:rsidRDefault="74C276AC" w:rsidP="3675CBD2">
            <w:pPr>
              <w:rPr>
                <w:rFonts w:ascii="Aptos" w:eastAsia="Aptos" w:hAnsi="Aptos" w:cs="Aptos"/>
              </w:rPr>
            </w:pPr>
          </w:p>
          <w:p w14:paraId="661E3307" w14:textId="438723BC" w:rsidR="74C276AC" w:rsidRDefault="74C276AC" w:rsidP="3675CBD2">
            <w:pPr>
              <w:rPr>
                <w:rFonts w:ascii="Aptos" w:eastAsia="Aptos" w:hAnsi="Aptos" w:cs="Aptos"/>
              </w:rPr>
            </w:pPr>
          </w:p>
        </w:tc>
      </w:tr>
      <w:tr w:rsidR="74C276AC" w14:paraId="3BFA3446" w14:textId="77777777" w:rsidTr="097C9E6C">
        <w:trPr>
          <w:trHeight w:val="300"/>
        </w:trPr>
        <w:tc>
          <w:tcPr>
            <w:tcW w:w="660" w:type="dxa"/>
            <w:tcMar>
              <w:left w:w="105" w:type="dxa"/>
              <w:right w:w="105" w:type="dxa"/>
            </w:tcMar>
          </w:tcPr>
          <w:p w14:paraId="0BCE42A3" w14:textId="5A6F355F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2</w:t>
            </w:r>
          </w:p>
        </w:tc>
        <w:tc>
          <w:tcPr>
            <w:tcW w:w="1920" w:type="dxa"/>
            <w:tcMar>
              <w:left w:w="105" w:type="dxa"/>
              <w:right w:w="105" w:type="dxa"/>
            </w:tcMar>
          </w:tcPr>
          <w:p w14:paraId="2104A768" w14:textId="78336E54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 xml:space="preserve">Attendance – improving attendance of groups 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2125A178" w14:textId="47603A81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Attendance data</w:t>
            </w:r>
          </w:p>
        </w:tc>
        <w:tc>
          <w:tcPr>
            <w:tcW w:w="4875" w:type="dxa"/>
            <w:tcMar>
              <w:left w:w="105" w:type="dxa"/>
              <w:right w:w="105" w:type="dxa"/>
            </w:tcMar>
          </w:tcPr>
          <w:p w14:paraId="4BBB8332" w14:textId="7B47EB11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Analyse attendance data fortnightly, being aware of protected groups.</w:t>
            </w:r>
          </w:p>
          <w:p w14:paraId="5AB02E7F" w14:textId="6EC0808F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SLT to be aware of cultural barriers to attendance – e.g. around illness,</w:t>
            </w:r>
          </w:p>
          <w:p w14:paraId="5C0D7AD7" w14:textId="4975ECB5" w:rsidR="74C276AC" w:rsidRDefault="67CAE761" w:rsidP="3D83994F">
            <w:pPr>
              <w:rPr>
                <w:rFonts w:ascii="Aptos" w:eastAsia="Aptos" w:hAnsi="Aptos" w:cs="Aptos"/>
              </w:rPr>
            </w:pPr>
            <w:r w:rsidRPr="3D83994F">
              <w:rPr>
                <w:rFonts w:ascii="Aptos" w:eastAsia="Aptos" w:hAnsi="Aptos" w:cs="Aptos"/>
              </w:rPr>
              <w:t>Indoor clubs offered as alternative to outdoor playtime</w:t>
            </w:r>
          </w:p>
        </w:tc>
        <w:tc>
          <w:tcPr>
            <w:tcW w:w="855" w:type="dxa"/>
            <w:tcMar>
              <w:left w:w="105" w:type="dxa"/>
              <w:right w:w="105" w:type="dxa"/>
            </w:tcMar>
          </w:tcPr>
          <w:p w14:paraId="1EB043B8" w14:textId="34C5AB14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CM</w:t>
            </w:r>
          </w:p>
        </w:tc>
        <w:tc>
          <w:tcPr>
            <w:tcW w:w="3990" w:type="dxa"/>
            <w:tcMar>
              <w:left w:w="105" w:type="dxa"/>
              <w:right w:w="105" w:type="dxa"/>
            </w:tcMar>
          </w:tcPr>
          <w:p w14:paraId="4018F919" w14:textId="122EBB38" w:rsidR="74C276AC" w:rsidRDefault="0D2BA629" w:rsidP="3675CBD2">
            <w:r w:rsidRPr="097C9E6C">
              <w:rPr>
                <w:rFonts w:ascii="Aptos" w:eastAsia="Aptos" w:hAnsi="Aptos" w:cs="Aptos"/>
              </w:rPr>
              <w:t>Whole school attendance is increasing year on year, focus on SEN/PP combined group to foster good attendance has shown impact.</w:t>
            </w:r>
            <w:r w:rsidR="20364D0B" w:rsidRPr="097C9E6C">
              <w:rPr>
                <w:rFonts w:ascii="Aptos" w:eastAsia="Aptos" w:hAnsi="Aptos" w:cs="Aptos"/>
              </w:rPr>
              <w:t xml:space="preserve"> Attendance for 25/26 above national (95.4</w:t>
            </w:r>
            <w:proofErr w:type="gramStart"/>
            <w:r w:rsidR="20364D0B" w:rsidRPr="097C9E6C">
              <w:rPr>
                <w:rFonts w:ascii="Aptos" w:eastAsia="Aptos" w:hAnsi="Aptos" w:cs="Aptos"/>
              </w:rPr>
              <w:t>% )</w:t>
            </w:r>
            <w:proofErr w:type="gramEnd"/>
            <w:r w:rsidR="20364D0B" w:rsidRPr="097C9E6C">
              <w:rPr>
                <w:rFonts w:ascii="Aptos" w:eastAsia="Aptos" w:hAnsi="Aptos" w:cs="Aptos"/>
              </w:rPr>
              <w:t xml:space="preserve"> for whole school as well as SEN and Disadvantaged groups.</w:t>
            </w:r>
          </w:p>
          <w:p w14:paraId="4224A26D" w14:textId="016066B9" w:rsidR="74C276AC" w:rsidRDefault="0D2BA629" w:rsidP="097C9E6C">
            <w:pPr>
              <w:rPr>
                <w:rFonts w:ascii="Aptos" w:eastAsia="Aptos" w:hAnsi="Aptos" w:cs="Aptos"/>
              </w:rPr>
            </w:pPr>
            <w:r w:rsidRPr="097C9E6C">
              <w:rPr>
                <w:rFonts w:ascii="Aptos" w:eastAsia="Aptos" w:hAnsi="Aptos" w:cs="Aptos"/>
              </w:rPr>
              <w:t xml:space="preserve"> Awareness of culturally significant</w:t>
            </w:r>
            <w:r w:rsidR="7AA7295C" w:rsidRPr="097C9E6C">
              <w:rPr>
                <w:rFonts w:ascii="Aptos" w:eastAsia="Aptos" w:hAnsi="Aptos" w:cs="Aptos"/>
              </w:rPr>
              <w:t xml:space="preserve"> dates for groups within community to ensure equity in</w:t>
            </w:r>
            <w:r w:rsidR="49C6E2C5" w:rsidRPr="097C9E6C">
              <w:rPr>
                <w:rFonts w:ascii="Aptos" w:eastAsia="Aptos" w:hAnsi="Aptos" w:cs="Aptos"/>
              </w:rPr>
              <w:t xml:space="preserve"> authorised absence.</w:t>
            </w:r>
          </w:p>
        </w:tc>
      </w:tr>
      <w:tr w:rsidR="74C276AC" w14:paraId="691E9430" w14:textId="77777777" w:rsidTr="097C9E6C">
        <w:trPr>
          <w:trHeight w:val="300"/>
        </w:trPr>
        <w:tc>
          <w:tcPr>
            <w:tcW w:w="660" w:type="dxa"/>
            <w:tcMar>
              <w:left w:w="105" w:type="dxa"/>
              <w:right w:w="105" w:type="dxa"/>
            </w:tcMar>
          </w:tcPr>
          <w:p w14:paraId="4296245B" w14:textId="365A483A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3</w:t>
            </w:r>
          </w:p>
        </w:tc>
        <w:tc>
          <w:tcPr>
            <w:tcW w:w="1920" w:type="dxa"/>
            <w:tcMar>
              <w:left w:w="105" w:type="dxa"/>
              <w:right w:w="105" w:type="dxa"/>
            </w:tcMar>
          </w:tcPr>
          <w:p w14:paraId="0A77BE97" w14:textId="0E3B6EA5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 xml:space="preserve">Attainment – continue to ensure that all children achieve the best possible </w:t>
            </w:r>
            <w:r w:rsidRPr="74C276AC">
              <w:rPr>
                <w:rFonts w:ascii="Aptos" w:eastAsia="Aptos" w:hAnsi="Aptos" w:cs="Aptos"/>
              </w:rPr>
              <w:lastRenderedPageBreak/>
              <w:t>outcomes and that the gaps between groups close.</w:t>
            </w:r>
          </w:p>
          <w:p w14:paraId="7D7E13BB" w14:textId="0AC58841" w:rsidR="74C276AC" w:rsidRDefault="74C276AC" w:rsidP="74C276AC">
            <w:pPr>
              <w:rPr>
                <w:rFonts w:ascii="Aptos" w:eastAsia="Aptos" w:hAnsi="Aptos" w:cs="Aptos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145E87E8" w14:textId="6E6363A5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lastRenderedPageBreak/>
              <w:t>Attainment data</w:t>
            </w:r>
          </w:p>
        </w:tc>
        <w:tc>
          <w:tcPr>
            <w:tcW w:w="4875" w:type="dxa"/>
            <w:tcMar>
              <w:left w:w="105" w:type="dxa"/>
              <w:right w:w="105" w:type="dxa"/>
            </w:tcMar>
          </w:tcPr>
          <w:p w14:paraId="2742FD6E" w14:textId="1214D033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Teachers review curriculum progress throughout the year for disadvantaged pupils, SEND and those with disabilities matches or is improving towards that of other pupils with the same starting points.</w:t>
            </w:r>
          </w:p>
          <w:p w14:paraId="20A455DE" w14:textId="1585384B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lastRenderedPageBreak/>
              <w:t>Specific monitoring for disadvantaged pupils, SEND, pupils with a disability.</w:t>
            </w:r>
          </w:p>
        </w:tc>
        <w:tc>
          <w:tcPr>
            <w:tcW w:w="855" w:type="dxa"/>
            <w:tcMar>
              <w:left w:w="105" w:type="dxa"/>
              <w:right w:w="105" w:type="dxa"/>
            </w:tcMar>
          </w:tcPr>
          <w:p w14:paraId="0539D119" w14:textId="67288FFF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lastRenderedPageBreak/>
              <w:t>CM</w:t>
            </w:r>
          </w:p>
        </w:tc>
        <w:tc>
          <w:tcPr>
            <w:tcW w:w="3990" w:type="dxa"/>
            <w:tcMar>
              <w:left w:w="105" w:type="dxa"/>
              <w:right w:w="105" w:type="dxa"/>
            </w:tcMar>
          </w:tcPr>
          <w:p w14:paraId="08BF78B8" w14:textId="186E0F53" w:rsidR="74C276AC" w:rsidRDefault="72043842" w:rsidP="097C9E6C">
            <w:pPr>
              <w:rPr>
                <w:rFonts w:ascii="Aptos" w:eastAsia="Aptos" w:hAnsi="Aptos" w:cs="Aptos"/>
              </w:rPr>
            </w:pPr>
            <w:r w:rsidRPr="097C9E6C">
              <w:rPr>
                <w:rFonts w:ascii="Aptos" w:eastAsia="Aptos" w:hAnsi="Aptos" w:cs="Aptos"/>
              </w:rPr>
              <w:t>In year data shows gaps closing for ma</w:t>
            </w:r>
            <w:r w:rsidR="0D6A529D" w:rsidRPr="097C9E6C">
              <w:rPr>
                <w:rFonts w:ascii="Aptos" w:eastAsia="Aptos" w:hAnsi="Aptos" w:cs="Aptos"/>
              </w:rPr>
              <w:t>ny</w:t>
            </w:r>
            <w:r w:rsidRPr="097C9E6C">
              <w:rPr>
                <w:rFonts w:ascii="Aptos" w:eastAsia="Aptos" w:hAnsi="Aptos" w:cs="Aptos"/>
              </w:rPr>
              <w:t xml:space="preserve"> disadvantaged children with limited barriers, for those with multiple barriers this continues to be a point of </w:t>
            </w:r>
            <w:proofErr w:type="gramStart"/>
            <w:r w:rsidRPr="097C9E6C">
              <w:rPr>
                <w:rFonts w:ascii="Aptos" w:eastAsia="Aptos" w:hAnsi="Aptos" w:cs="Aptos"/>
              </w:rPr>
              <w:t>focus</w:t>
            </w:r>
            <w:proofErr w:type="gramEnd"/>
            <w:r w:rsidR="25CA31F9" w:rsidRPr="097C9E6C">
              <w:rPr>
                <w:rFonts w:ascii="Aptos" w:eastAsia="Aptos" w:hAnsi="Aptos" w:cs="Aptos"/>
              </w:rPr>
              <w:t xml:space="preserve"> but attendance of these groups </w:t>
            </w:r>
            <w:r w:rsidR="6A5639F9" w:rsidRPr="097C9E6C">
              <w:rPr>
                <w:rFonts w:ascii="Aptos" w:eastAsia="Aptos" w:hAnsi="Aptos" w:cs="Aptos"/>
              </w:rPr>
              <w:lastRenderedPageBreak/>
              <w:t>has</w:t>
            </w:r>
            <w:r w:rsidR="25CA31F9" w:rsidRPr="097C9E6C">
              <w:rPr>
                <w:rFonts w:ascii="Aptos" w:eastAsia="Aptos" w:hAnsi="Aptos" w:cs="Aptos"/>
              </w:rPr>
              <w:t xml:space="preserve"> improved which is a great starting point. End of year data </w:t>
            </w:r>
            <w:r w:rsidR="3174DA3A" w:rsidRPr="097C9E6C">
              <w:rPr>
                <w:rFonts w:ascii="Aptos" w:eastAsia="Aptos" w:hAnsi="Aptos" w:cs="Aptos"/>
              </w:rPr>
              <w:t>at Y6, Y1</w:t>
            </w:r>
            <w:r w:rsidR="25CA31F9" w:rsidRPr="097C9E6C">
              <w:rPr>
                <w:rFonts w:ascii="Aptos" w:eastAsia="Aptos" w:hAnsi="Aptos" w:cs="Aptos"/>
              </w:rPr>
              <w:t xml:space="preserve"> Phonics and MTC data show an improvement</w:t>
            </w:r>
            <w:r w:rsidR="6354E726" w:rsidRPr="097C9E6C">
              <w:rPr>
                <w:rFonts w:ascii="Aptos" w:eastAsia="Aptos" w:hAnsi="Aptos" w:cs="Aptos"/>
              </w:rPr>
              <w:t>.</w:t>
            </w:r>
          </w:p>
        </w:tc>
      </w:tr>
      <w:tr w:rsidR="74C276AC" w14:paraId="6D8FD27F" w14:textId="77777777" w:rsidTr="097C9E6C">
        <w:trPr>
          <w:trHeight w:val="300"/>
        </w:trPr>
        <w:tc>
          <w:tcPr>
            <w:tcW w:w="660" w:type="dxa"/>
            <w:tcMar>
              <w:left w:w="105" w:type="dxa"/>
              <w:right w:w="105" w:type="dxa"/>
            </w:tcMar>
          </w:tcPr>
          <w:p w14:paraId="7541E55B" w14:textId="693CCAB7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lastRenderedPageBreak/>
              <w:t>4</w:t>
            </w:r>
          </w:p>
        </w:tc>
        <w:tc>
          <w:tcPr>
            <w:tcW w:w="1920" w:type="dxa"/>
            <w:tcMar>
              <w:left w:w="105" w:type="dxa"/>
              <w:right w:w="105" w:type="dxa"/>
            </w:tcMar>
          </w:tcPr>
          <w:p w14:paraId="57C54DB8" w14:textId="798C9B7B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Communication with Parents</w:t>
            </w:r>
          </w:p>
          <w:p w14:paraId="708F6A79" w14:textId="7C8A8A43" w:rsidR="74C276AC" w:rsidRDefault="74C276AC" w:rsidP="74C276AC">
            <w:pPr>
              <w:rPr>
                <w:rFonts w:ascii="Aptos" w:eastAsia="Aptos" w:hAnsi="Aptos" w:cs="Aptos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</w:tcPr>
          <w:p w14:paraId="4A07E628" w14:textId="61D97F1B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Parental feedback on transition for new entrants.</w:t>
            </w:r>
          </w:p>
          <w:p w14:paraId="02ABC5FB" w14:textId="2AF018AF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Annual parental survey.</w:t>
            </w:r>
          </w:p>
        </w:tc>
        <w:tc>
          <w:tcPr>
            <w:tcW w:w="4875" w:type="dxa"/>
            <w:tcMar>
              <w:left w:w="105" w:type="dxa"/>
              <w:right w:w="105" w:type="dxa"/>
            </w:tcMar>
          </w:tcPr>
          <w:p w14:paraId="448F062F" w14:textId="4D0F1A43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Review admissions arrangements forms and processes for communication preferences and needs. Question to be included to ask parents of undiagnosed needs of their child.</w:t>
            </w:r>
          </w:p>
          <w:p w14:paraId="756F8561" w14:textId="6A14FAD7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Interpreters to be booked in advance for school events</w:t>
            </w:r>
          </w:p>
          <w:p w14:paraId="421FB949" w14:textId="4C8B396A" w:rsidR="74C276AC" w:rsidRDefault="67CAE761" w:rsidP="3D83994F">
            <w:pPr>
              <w:rPr>
                <w:rFonts w:ascii="Aptos" w:eastAsia="Aptos" w:hAnsi="Aptos" w:cs="Aptos"/>
              </w:rPr>
            </w:pPr>
            <w:r w:rsidRPr="3D83994F">
              <w:rPr>
                <w:rFonts w:ascii="Aptos" w:eastAsia="Aptos" w:hAnsi="Aptos" w:cs="Aptos"/>
              </w:rPr>
              <w:t>Feedback from new entrants</w:t>
            </w:r>
          </w:p>
        </w:tc>
        <w:tc>
          <w:tcPr>
            <w:tcW w:w="855" w:type="dxa"/>
            <w:tcMar>
              <w:left w:w="105" w:type="dxa"/>
              <w:right w:w="105" w:type="dxa"/>
            </w:tcMar>
          </w:tcPr>
          <w:p w14:paraId="057BDCF8" w14:textId="44913289" w:rsidR="74C276AC" w:rsidRDefault="74C276AC" w:rsidP="74C276AC">
            <w:pPr>
              <w:rPr>
                <w:rFonts w:ascii="Aptos" w:eastAsia="Aptos" w:hAnsi="Aptos" w:cs="Aptos"/>
              </w:rPr>
            </w:pPr>
            <w:r w:rsidRPr="74C276AC">
              <w:rPr>
                <w:rFonts w:ascii="Aptos" w:eastAsia="Aptos" w:hAnsi="Aptos" w:cs="Aptos"/>
              </w:rPr>
              <w:t>CM</w:t>
            </w:r>
          </w:p>
        </w:tc>
        <w:tc>
          <w:tcPr>
            <w:tcW w:w="3990" w:type="dxa"/>
            <w:tcMar>
              <w:left w:w="105" w:type="dxa"/>
              <w:right w:w="105" w:type="dxa"/>
            </w:tcMar>
          </w:tcPr>
          <w:p w14:paraId="2E272F48" w14:textId="2357A31A" w:rsidR="74C276AC" w:rsidRDefault="7889DD37" w:rsidP="7EB94565">
            <w:pPr>
              <w:rPr>
                <w:rFonts w:ascii="Aptos" w:eastAsia="Aptos" w:hAnsi="Aptos" w:cs="Aptos"/>
              </w:rPr>
            </w:pPr>
            <w:r w:rsidRPr="7EB94565">
              <w:rPr>
                <w:rFonts w:ascii="Aptos" w:eastAsia="Aptos" w:hAnsi="Aptos" w:cs="Aptos"/>
              </w:rPr>
              <w:t>L</w:t>
            </w:r>
            <w:r w:rsidR="1264008F" w:rsidRPr="7EB94565">
              <w:rPr>
                <w:rFonts w:ascii="Aptos" w:eastAsia="Aptos" w:hAnsi="Aptos" w:cs="Aptos"/>
              </w:rPr>
              <w:t>i</w:t>
            </w:r>
            <w:r w:rsidRPr="7EB94565">
              <w:rPr>
                <w:rFonts w:ascii="Aptos" w:eastAsia="Aptos" w:hAnsi="Aptos" w:cs="Aptos"/>
              </w:rPr>
              <w:t xml:space="preserve">nk with </w:t>
            </w:r>
            <w:r w:rsidR="6BA1A0EE" w:rsidRPr="7EB94565">
              <w:rPr>
                <w:rFonts w:ascii="Aptos" w:eastAsia="Aptos" w:hAnsi="Aptos" w:cs="Aptos"/>
              </w:rPr>
              <w:t>interpreter</w:t>
            </w:r>
            <w:r w:rsidRPr="7EB94565">
              <w:rPr>
                <w:rFonts w:ascii="Aptos" w:eastAsia="Aptos" w:hAnsi="Aptos" w:cs="Aptos"/>
              </w:rPr>
              <w:t>, use of REMA for GRT families when needed, Parents on tour discuss needs with Head before diagnosis, admission form 26-27 has been updated to include this. BSL being taught in Y1/2</w:t>
            </w:r>
            <w:r w:rsidR="7E1802A5" w:rsidRPr="7EB94565">
              <w:rPr>
                <w:rFonts w:ascii="Aptos" w:eastAsia="Aptos" w:hAnsi="Aptos" w:cs="Aptos"/>
              </w:rPr>
              <w:t xml:space="preserve"> and used in performances and assemblies</w:t>
            </w:r>
            <w:r w:rsidR="337E57F6" w:rsidRPr="7EB94565">
              <w:rPr>
                <w:rFonts w:ascii="Aptos" w:eastAsia="Aptos" w:hAnsi="Aptos" w:cs="Aptos"/>
              </w:rPr>
              <w:t xml:space="preserve"> June 26</w:t>
            </w:r>
            <w:r w:rsidR="7E1802A5" w:rsidRPr="7EB94565">
              <w:rPr>
                <w:rFonts w:ascii="Aptos" w:eastAsia="Aptos" w:hAnsi="Aptos" w:cs="Aptos"/>
              </w:rPr>
              <w:t>.</w:t>
            </w:r>
          </w:p>
        </w:tc>
      </w:tr>
    </w:tbl>
    <w:p w14:paraId="793E2648" w14:textId="2103BD3A" w:rsidR="00590491" w:rsidRDefault="00590491" w:rsidP="00590491"/>
    <w:p w14:paraId="5D84CC47" w14:textId="1BB44BA3" w:rsidR="00132541" w:rsidRDefault="6C345335" w:rsidP="3D83994F">
      <w:pPr>
        <w:spacing w:after="0"/>
      </w:pPr>
      <w:r>
        <w:t xml:space="preserve">In accordance with the Equality Act 2010 and the Public Sector Equality Duty (PSED), St Mark and All Saints C.E. Primary School and Nursery is committed to promoting equality and eliminating </w:t>
      </w:r>
    </w:p>
    <w:p w14:paraId="333AFA9C" w14:textId="23CA5CDF" w:rsidR="00132541" w:rsidRDefault="6C345335" w:rsidP="3D83994F">
      <w:pPr>
        <w:spacing w:after="0"/>
      </w:pPr>
      <w:r>
        <w:t>discrimination across all aspects of school life.</w:t>
      </w:r>
    </w:p>
    <w:p w14:paraId="2AF884F3" w14:textId="54D735AE" w:rsidR="00132541" w:rsidRDefault="6C345335" w:rsidP="3D83994F">
      <w:pPr>
        <w:spacing w:after="0"/>
      </w:pPr>
      <w:r>
        <w:t xml:space="preserve">We aim to: </w:t>
      </w:r>
    </w:p>
    <w:p w14:paraId="329EE1A2" w14:textId="56A7CCD0" w:rsidR="00132541" w:rsidRDefault="6C345335" w:rsidP="3D83994F">
      <w:pPr>
        <w:spacing w:after="0"/>
      </w:pPr>
      <w:r>
        <w:t xml:space="preserve">1. Eliminate unlawful discrimination, harassment, and victimisation. </w:t>
      </w:r>
    </w:p>
    <w:p w14:paraId="41532A16" w14:textId="3B86F2D8" w:rsidR="00132541" w:rsidRDefault="6C345335" w:rsidP="3D83994F">
      <w:pPr>
        <w:spacing w:after="0"/>
      </w:pPr>
      <w:r>
        <w:t xml:space="preserve">2. Advance equality of opportunity between people who share a protected characteristic and those who do not. </w:t>
      </w:r>
    </w:p>
    <w:p w14:paraId="0E640FFB" w14:textId="29E59F5E" w:rsidR="00132541" w:rsidRDefault="6C345335" w:rsidP="3D83994F">
      <w:pPr>
        <w:spacing w:after="0"/>
      </w:pPr>
      <w:r>
        <w:t xml:space="preserve">3. Foster good relations between people who have a shared characteristic and those who do not. </w:t>
      </w:r>
    </w:p>
    <w:p w14:paraId="21F7406B" w14:textId="08870327" w:rsidR="00132541" w:rsidRDefault="6C345335" w:rsidP="3D83994F">
      <w:pPr>
        <w:spacing w:after="0"/>
      </w:pPr>
      <w:r>
        <w:t>We ensure that our policies, curriculum, and school culture reflect these aims and are reviewed annually to maintain compliance and effectiveness.</w:t>
      </w:r>
    </w:p>
    <w:sectPr w:rsidR="00132541" w:rsidSect="00590491">
      <w:headerReference w:type="default" r:id="rId13"/>
      <w:footerReference w:type="default" r:id="rId14"/>
      <w:pgSz w:w="16838" w:h="11906" w:orient="landscape"/>
      <w:pgMar w:top="1440" w:right="1440" w:bottom="1440" w:left="144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1D294" w14:textId="77777777" w:rsidR="004F7128" w:rsidRDefault="004F7128" w:rsidP="00590491">
      <w:pPr>
        <w:spacing w:after="0" w:line="240" w:lineRule="auto"/>
      </w:pPr>
      <w:r>
        <w:separator/>
      </w:r>
    </w:p>
  </w:endnote>
  <w:endnote w:type="continuationSeparator" w:id="0">
    <w:p w14:paraId="0652D722" w14:textId="77777777" w:rsidR="004F7128" w:rsidRDefault="004F7128" w:rsidP="00590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6B69E" w14:textId="6D8EF60D" w:rsidR="00F835A4" w:rsidRPr="00F835A4" w:rsidRDefault="00F835A4" w:rsidP="000A0C13">
    <w:pPr>
      <w:jc w:val="right"/>
      <w:rPr>
        <w:b/>
        <w:bCs/>
        <w:sz w:val="36"/>
        <w:szCs w:val="36"/>
      </w:rPr>
    </w:pPr>
    <w:r>
      <w:rPr>
        <w:b/>
        <w:bCs/>
        <w:sz w:val="36"/>
        <w:szCs w:val="36"/>
      </w:rPr>
      <w:t xml:space="preserve">                                            </w:t>
    </w:r>
    <w:sdt>
      <w:sdtPr>
        <w:id w:val="-184562512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E79F139" w14:textId="63C63330" w:rsidR="00F835A4" w:rsidRPr="00F835A4" w:rsidRDefault="00F835A4" w:rsidP="00F835A4">
    <w:pPr>
      <w:jc w:val="center"/>
      <w:rPr>
        <w:b/>
        <w:bCs/>
        <w:sz w:val="36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6A75" w14:textId="77777777" w:rsidR="004F7128" w:rsidRDefault="004F7128" w:rsidP="00590491">
      <w:pPr>
        <w:spacing w:after="0" w:line="240" w:lineRule="auto"/>
      </w:pPr>
      <w:r>
        <w:separator/>
      </w:r>
    </w:p>
  </w:footnote>
  <w:footnote w:type="continuationSeparator" w:id="0">
    <w:p w14:paraId="083C406F" w14:textId="77777777" w:rsidR="004F7128" w:rsidRDefault="004F7128" w:rsidP="005904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279F" w14:textId="5AF91010" w:rsidR="00590491" w:rsidRPr="00FD74B9" w:rsidRDefault="00FD74B9">
    <w:pPr>
      <w:pStyle w:val="Header"/>
      <w:rPr>
        <w:highlight w:val="yellow"/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AF0AAE5" wp14:editId="4CD2DCD7">
          <wp:simplePos x="0" y="0"/>
          <wp:positionH relativeFrom="column">
            <wp:posOffset>-180975</wp:posOffset>
          </wp:positionH>
          <wp:positionV relativeFrom="paragraph">
            <wp:posOffset>206375</wp:posOffset>
          </wp:positionV>
          <wp:extent cx="569595" cy="553720"/>
          <wp:effectExtent l="0" t="0" r="1905" b="0"/>
          <wp:wrapSquare wrapText="bothSides"/>
          <wp:docPr id="5" name="Picture 3" descr="A logo of a lion holding a staff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3" descr="A logo of a lion holding a staff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835A4">
      <w:rPr>
        <w:lang w:val="en-US"/>
      </w:rPr>
      <w:tab/>
    </w:r>
    <w:r w:rsidR="00F835A4">
      <w:rPr>
        <w:lang w:val="en-US"/>
      </w:rPr>
      <w:tab/>
    </w:r>
    <w:r w:rsidR="00F835A4">
      <w:rPr>
        <w:lang w:val="en-US"/>
      </w:rPr>
      <w:tab/>
    </w:r>
    <w:r w:rsidR="00F835A4">
      <w:rPr>
        <w:lang w:val="en-US"/>
      </w:rPr>
      <w:tab/>
    </w:r>
    <w:r w:rsidR="00590491">
      <w:rPr>
        <w:lang w:val="en-US"/>
      </w:rPr>
      <w:tab/>
    </w:r>
    <w:r w:rsidR="00590491" w:rsidRPr="00DD0A98">
      <w:rPr>
        <w:noProof/>
      </w:rPr>
      <w:drawing>
        <wp:inline distT="0" distB="0" distL="0" distR="0" wp14:anchorId="231517F0" wp14:editId="53CFF0D9">
          <wp:extent cx="1517950" cy="714375"/>
          <wp:effectExtent l="0" t="0" r="6350" b="0"/>
          <wp:docPr id="1153670281" name="Picture 2" descr="A logo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3670281" name="Picture 2" descr="A logo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975" cy="7369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C5D71"/>
    <w:multiLevelType w:val="hybridMultilevel"/>
    <w:tmpl w:val="950C7F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45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491"/>
    <w:rsid w:val="000A0C13"/>
    <w:rsid w:val="00132541"/>
    <w:rsid w:val="00201118"/>
    <w:rsid w:val="002C21B0"/>
    <w:rsid w:val="00314F60"/>
    <w:rsid w:val="003C4D5A"/>
    <w:rsid w:val="00457D2B"/>
    <w:rsid w:val="004F7128"/>
    <w:rsid w:val="005835DC"/>
    <w:rsid w:val="00590491"/>
    <w:rsid w:val="005C3B88"/>
    <w:rsid w:val="00613CED"/>
    <w:rsid w:val="006F6F40"/>
    <w:rsid w:val="0076094F"/>
    <w:rsid w:val="007B4A59"/>
    <w:rsid w:val="007F17E7"/>
    <w:rsid w:val="00983E9C"/>
    <w:rsid w:val="00A26A75"/>
    <w:rsid w:val="00B12E51"/>
    <w:rsid w:val="00B770A7"/>
    <w:rsid w:val="00C57C90"/>
    <w:rsid w:val="00DB6F61"/>
    <w:rsid w:val="00ED1C68"/>
    <w:rsid w:val="00F61AC7"/>
    <w:rsid w:val="00F643AC"/>
    <w:rsid w:val="00F835A4"/>
    <w:rsid w:val="00FD74B9"/>
    <w:rsid w:val="00FF59BD"/>
    <w:rsid w:val="07A1B195"/>
    <w:rsid w:val="0931100C"/>
    <w:rsid w:val="097C9E6C"/>
    <w:rsid w:val="0B3C2397"/>
    <w:rsid w:val="0D2BA629"/>
    <w:rsid w:val="0D6A529D"/>
    <w:rsid w:val="0F97A512"/>
    <w:rsid w:val="1176CB4D"/>
    <w:rsid w:val="1264008F"/>
    <w:rsid w:val="14EBA62A"/>
    <w:rsid w:val="154B3517"/>
    <w:rsid w:val="19F9E59F"/>
    <w:rsid w:val="1B29BB36"/>
    <w:rsid w:val="1B65D1EC"/>
    <w:rsid w:val="1D571A10"/>
    <w:rsid w:val="1FE241A4"/>
    <w:rsid w:val="20364D0B"/>
    <w:rsid w:val="25CA31F9"/>
    <w:rsid w:val="28078F09"/>
    <w:rsid w:val="2C4AFFD6"/>
    <w:rsid w:val="2D3090A2"/>
    <w:rsid w:val="2D821E4C"/>
    <w:rsid w:val="2DA40313"/>
    <w:rsid w:val="30BCE133"/>
    <w:rsid w:val="3174DA3A"/>
    <w:rsid w:val="337E57F6"/>
    <w:rsid w:val="34C112B8"/>
    <w:rsid w:val="364C56FD"/>
    <w:rsid w:val="3675CBD2"/>
    <w:rsid w:val="38490EDF"/>
    <w:rsid w:val="389B32C0"/>
    <w:rsid w:val="3BEAD580"/>
    <w:rsid w:val="3D1B2446"/>
    <w:rsid w:val="3D83994F"/>
    <w:rsid w:val="433636DC"/>
    <w:rsid w:val="4496FC25"/>
    <w:rsid w:val="45C91C74"/>
    <w:rsid w:val="46B784B2"/>
    <w:rsid w:val="47BA1CB5"/>
    <w:rsid w:val="49C6E2C5"/>
    <w:rsid w:val="4BD5B2E2"/>
    <w:rsid w:val="4EE64915"/>
    <w:rsid w:val="4EFDA2B7"/>
    <w:rsid w:val="4F570FDA"/>
    <w:rsid w:val="505C7F27"/>
    <w:rsid w:val="51CE9B20"/>
    <w:rsid w:val="52074861"/>
    <w:rsid w:val="527E14B9"/>
    <w:rsid w:val="55385316"/>
    <w:rsid w:val="56AA24F3"/>
    <w:rsid w:val="57DB6B14"/>
    <w:rsid w:val="5A4A3FA1"/>
    <w:rsid w:val="5A4C7003"/>
    <w:rsid w:val="5D8889EF"/>
    <w:rsid w:val="617EC059"/>
    <w:rsid w:val="6354E726"/>
    <w:rsid w:val="6471B4FC"/>
    <w:rsid w:val="66C42BB7"/>
    <w:rsid w:val="67CAE761"/>
    <w:rsid w:val="67E70533"/>
    <w:rsid w:val="69A6ACC1"/>
    <w:rsid w:val="6A5639F9"/>
    <w:rsid w:val="6BA1A0EE"/>
    <w:rsid w:val="6C345335"/>
    <w:rsid w:val="7083E298"/>
    <w:rsid w:val="72043842"/>
    <w:rsid w:val="74B1E945"/>
    <w:rsid w:val="74C276AC"/>
    <w:rsid w:val="772478D9"/>
    <w:rsid w:val="7889DD37"/>
    <w:rsid w:val="7AA7295C"/>
    <w:rsid w:val="7DCB81E3"/>
    <w:rsid w:val="7E1802A5"/>
    <w:rsid w:val="7EB94565"/>
    <w:rsid w:val="7FFBE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EFEFF"/>
  <w15:chartTrackingRefBased/>
  <w15:docId w15:val="{07F991EC-78DE-45C3-9702-98930D9A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0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0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4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4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4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4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4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4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4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904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4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4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4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4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4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4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4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4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4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4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4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4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4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04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491"/>
  </w:style>
  <w:style w:type="paragraph" w:styleId="Footer">
    <w:name w:val="footer"/>
    <w:basedOn w:val="Normal"/>
    <w:link w:val="FooterChar"/>
    <w:uiPriority w:val="99"/>
    <w:unhideWhenUsed/>
    <w:rsid w:val="005904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491"/>
  </w:style>
  <w:style w:type="table" w:styleId="TableGrid">
    <w:name w:val="Table Grid"/>
    <w:basedOn w:val="TableNormal"/>
    <w:uiPriority w:val="39"/>
    <w:rsid w:val="00590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4F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4F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7C9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6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egislation.gov.uk/ukdsi/2017/9780111153277/content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gislation.gov.uk/ukpga/2010/15/content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gov.uk/government/publications/equality-act-2010-advice-for-school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D478156F87C447AE21C362BB749300" ma:contentTypeVersion="15" ma:contentTypeDescription="Create a new document." ma:contentTypeScope="" ma:versionID="e0a1396f4a689c516a89c23f09fcf3cb">
  <xsd:schema xmlns:xsd="http://www.w3.org/2001/XMLSchema" xmlns:xs="http://www.w3.org/2001/XMLSchema" xmlns:p="http://schemas.microsoft.com/office/2006/metadata/properties" xmlns:ns2="62f60bbe-f240-4172-95d4-144b2662a3b1" xmlns:ns3="98b94863-10f6-495e-8366-0bf1a6e4f2c6" targetNamespace="http://schemas.microsoft.com/office/2006/metadata/properties" ma:root="true" ma:fieldsID="1552565c35817dcd2c54d265af7daa10" ns2:_="" ns3:_="">
    <xsd:import namespace="62f60bbe-f240-4172-95d4-144b2662a3b1"/>
    <xsd:import namespace="98b94863-10f6-495e-8366-0bf1a6e4f2c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60bbe-f240-4172-95d4-144b2662a3b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cd2256d-78ce-405a-a19d-fb6f6e7c2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94863-10f6-495e-8366-0bf1a6e4f2c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0cceb60-fba6-4d3f-822b-24437909ad09}" ma:internalName="TaxCatchAll" ma:showField="CatchAllData" ma:web="98b94863-10f6-495e-8366-0bf1a6e4f2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b94863-10f6-495e-8366-0bf1a6e4f2c6" xsi:nil="true"/>
    <lcf76f155ced4ddcb4097134ff3c332f xmlns="62f60bbe-f240-4172-95d4-144b2662a3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82D898-B361-4960-AD2C-285E291CC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f60bbe-f240-4172-95d4-144b2662a3b1"/>
    <ds:schemaRef ds:uri="98b94863-10f6-495e-8366-0bf1a6e4f2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D143BF-DB9B-4E77-BDE9-238017FDEE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661A69-872E-4242-8063-FEDF15011DC6}">
  <ds:schemaRefs>
    <ds:schemaRef ds:uri="http://schemas.microsoft.com/office/2006/metadata/properties"/>
    <ds:schemaRef ds:uri="http://schemas.microsoft.com/office/infopath/2007/PartnerControls"/>
    <ds:schemaRef ds:uri="98b94863-10f6-495e-8366-0bf1a6e4f2c6"/>
    <ds:schemaRef ds:uri="62f60bbe-f240-4172-95d4-144b2662a3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829</Words>
  <Characters>4730</Characters>
  <Application>Microsoft Office Word</Application>
  <DocSecurity>0</DocSecurity>
  <Lines>39</Lines>
  <Paragraphs>11</Paragraphs>
  <ScaleCrop>false</ScaleCrop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Mackrory</dc:creator>
  <cp:keywords/>
  <dc:description/>
  <cp:lastModifiedBy>Cara Payne</cp:lastModifiedBy>
  <cp:revision>2</cp:revision>
  <dcterms:created xsi:type="dcterms:W3CDTF">2026-09-17T14:45:00Z</dcterms:created>
  <dcterms:modified xsi:type="dcterms:W3CDTF">2026-09-17T14:45:00Z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0x01010006D478156F87C447AE21C362BB749300</vt:lpwstr>
  </property>
  <property fmtid="{D5CDD505-2E9C-101B-9397-08002B2CF9AE}" pid="3" name="MediaServiceImageTags">
    <vt:lpwstr/>
  </property>
</Properties>
</file>